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4C00A29" w14:textId="77777777" w:rsidR="00B93871" w:rsidRDefault="004703D3">
      <w:r>
        <w:t>Tea</w:t>
      </w:r>
      <w:r w:rsidR="00A84578">
        <w:t>ching Tone:</w:t>
      </w:r>
    </w:p>
    <w:p w14:paraId="465291BF" w14:textId="77777777" w:rsidR="00A84578" w:rsidRDefault="00A84578"/>
    <w:p w14:paraId="68AE37D5" w14:textId="77777777" w:rsidR="00A84578" w:rsidRDefault="00A84578">
      <w:r>
        <w:t>What should students be able to do by the end of KS4?</w:t>
      </w:r>
    </w:p>
    <w:p w14:paraId="7EA0D259" w14:textId="77777777" w:rsidR="00A84578" w:rsidRDefault="00A84578"/>
    <w:p w14:paraId="7AB296B7" w14:textId="77777777" w:rsidR="00577787" w:rsidRDefault="00577787" w:rsidP="00577787">
      <w:pPr>
        <w:pStyle w:val="ListParagraph"/>
        <w:numPr>
          <w:ilvl w:val="0"/>
          <w:numId w:val="1"/>
        </w:numPr>
      </w:pPr>
      <w:r>
        <w:t xml:space="preserve">Draw </w:t>
      </w:r>
      <w:bookmarkStart w:id="0" w:name="_GoBack"/>
      <w:bookmarkEnd w:id="0"/>
      <w:r>
        <w:t>on a wide vocabulary in order to identify and classify tone in a variety of unseen fiction and non-fiction texts</w:t>
      </w:r>
    </w:p>
    <w:p w14:paraId="304CEA62" w14:textId="77777777" w:rsidR="00577787" w:rsidRDefault="00577787" w:rsidP="00577787">
      <w:pPr>
        <w:pStyle w:val="ListParagraph"/>
        <w:numPr>
          <w:ilvl w:val="0"/>
          <w:numId w:val="1"/>
        </w:numPr>
      </w:pPr>
      <w:r>
        <w:t>Use diction and syntax appropriately in their own writing to apply a variety of tones, according to context, purpose and audience of a writing task.</w:t>
      </w:r>
    </w:p>
    <w:p w14:paraId="11C88DD7" w14:textId="77777777" w:rsidR="00577787" w:rsidRDefault="00577787" w:rsidP="00577787"/>
    <w:p w14:paraId="55F63B95" w14:textId="77777777" w:rsidR="00577787" w:rsidRDefault="00E36ED8" w:rsidP="00577787">
      <w:r>
        <w:t>Why</w:t>
      </w:r>
      <w:r w:rsidR="00577787">
        <w:t xml:space="preserve"> </w:t>
      </w:r>
      <w:r>
        <w:t>do they need to know this?</w:t>
      </w:r>
    </w:p>
    <w:p w14:paraId="6258B219" w14:textId="77777777" w:rsidR="00E36ED8" w:rsidRDefault="00E36ED8" w:rsidP="00577787"/>
    <w:p w14:paraId="7FB5434B" w14:textId="77777777" w:rsidR="00E36ED8" w:rsidRDefault="0046660D" w:rsidP="00577787">
      <w:r>
        <w:t>Tone comprises</w:t>
      </w:r>
      <w:r w:rsidR="00E36ED8">
        <w:t xml:space="preserve"> a complex and sophisticated </w:t>
      </w:r>
      <w:r>
        <w:t>set of knowledge and skills in English Literature and Language. It is a residual product of oral traditions which is in part why it is so difficult to learn about and understand.</w:t>
      </w:r>
    </w:p>
    <w:p w14:paraId="67E388C2" w14:textId="77777777" w:rsidR="0046660D" w:rsidRDefault="0046660D" w:rsidP="00577787"/>
    <w:p w14:paraId="1F0265B4" w14:textId="77777777" w:rsidR="0046660D" w:rsidRDefault="0046660D" w:rsidP="00577787">
      <w:r>
        <w:t xml:space="preserve">The ability to recognise, explain, evaluate and apply tone in reading and writing is a core critical thinking skill and is useful when responding to poetry, comparing viewpoints and perspectives in non-fiction texts, and writing creatively and non-fiction. </w:t>
      </w:r>
    </w:p>
    <w:p w14:paraId="3A045B18" w14:textId="77777777" w:rsidR="0046660D" w:rsidRDefault="0046660D" w:rsidP="00577787"/>
    <w:p w14:paraId="5427841B" w14:textId="77777777" w:rsidR="0046660D" w:rsidRDefault="0046660D" w:rsidP="00577787">
      <w:r>
        <w:t>Tone is often neglected in teaching, and presented as an aside in lessons on poetry or viewpoints and perspectives: you might see a tokenistic list of adjectives that students might pick from in order to identify tone. I think it’s something that frustrates and flusters teachers and students alike, and is generally poorly understood.</w:t>
      </w:r>
    </w:p>
    <w:p w14:paraId="0B03D83A" w14:textId="77777777" w:rsidR="0046660D" w:rsidRDefault="0046660D" w:rsidP="00577787"/>
    <w:p w14:paraId="2D8AE96F" w14:textId="77777777" w:rsidR="00500D00" w:rsidRDefault="00500D00" w:rsidP="00577787">
      <w:r>
        <w:t>Where is tone potentially assessed?</w:t>
      </w:r>
    </w:p>
    <w:p w14:paraId="452A224A" w14:textId="77777777" w:rsidR="00500D00" w:rsidRDefault="00500D00" w:rsidP="00577787"/>
    <w:p w14:paraId="7C7237FD" w14:textId="77777777" w:rsidR="00500D00" w:rsidRPr="00883E4F" w:rsidRDefault="00500D00" w:rsidP="00577787">
      <w:pPr>
        <w:rPr>
          <w:rFonts w:asciiTheme="minorHAnsi" w:hAnsiTheme="minorHAnsi"/>
        </w:rPr>
      </w:pPr>
      <w:r w:rsidRPr="00883E4F">
        <w:rPr>
          <w:rFonts w:asciiTheme="minorHAnsi" w:hAnsiTheme="minorHAnsi"/>
        </w:rPr>
        <w:t>AQA English Language:</w:t>
      </w:r>
    </w:p>
    <w:p w14:paraId="44DACD36" w14:textId="77777777" w:rsidR="00500D00" w:rsidRPr="00883E4F" w:rsidRDefault="00500D00" w:rsidP="00577787">
      <w:pPr>
        <w:rPr>
          <w:rFonts w:asciiTheme="minorHAnsi" w:hAnsiTheme="minorHAnsi"/>
        </w:rPr>
      </w:pPr>
    </w:p>
    <w:p w14:paraId="18FF6477" w14:textId="77777777" w:rsidR="00883E4F" w:rsidRPr="00D62575" w:rsidRDefault="00500D00" w:rsidP="00883E4F">
      <w:pPr>
        <w:spacing w:after="30" w:line="360" w:lineRule="atLeast"/>
        <w:textAlignment w:val="baseline"/>
        <w:rPr>
          <w:rFonts w:eastAsia="Times New Roman"/>
          <w:color w:val="4C4C4B"/>
          <w:sz w:val="22"/>
          <w:szCs w:val="22"/>
        </w:rPr>
      </w:pPr>
      <w:r w:rsidRPr="00D62575">
        <w:rPr>
          <w:sz w:val="22"/>
          <w:szCs w:val="22"/>
        </w:rPr>
        <w:t xml:space="preserve">AO2: </w:t>
      </w:r>
      <w:r w:rsidR="00883E4F" w:rsidRPr="00D62575">
        <w:rPr>
          <w:rFonts w:eastAsia="Times New Roman"/>
          <w:color w:val="4C4C4B"/>
          <w:sz w:val="22"/>
          <w:szCs w:val="22"/>
        </w:rPr>
        <w:t>AO2: Explain, comment on and analyse how writers use language and structure to achieve effects and influence readers, using relevant subject terminology to support their views</w:t>
      </w:r>
    </w:p>
    <w:p w14:paraId="18BDE686" w14:textId="77777777" w:rsidR="00883E4F" w:rsidRPr="00D62575" w:rsidRDefault="00883E4F" w:rsidP="00C469B3">
      <w:pPr>
        <w:spacing w:after="30" w:line="360" w:lineRule="atLeast"/>
        <w:textAlignment w:val="baseline"/>
        <w:rPr>
          <w:rFonts w:eastAsia="Times New Roman"/>
          <w:color w:val="4C4C4B"/>
          <w:sz w:val="22"/>
          <w:szCs w:val="22"/>
        </w:rPr>
      </w:pPr>
      <w:r w:rsidRPr="00D62575">
        <w:rPr>
          <w:rFonts w:eastAsia="Times New Roman"/>
          <w:color w:val="4C4C4B"/>
          <w:sz w:val="22"/>
          <w:szCs w:val="22"/>
        </w:rPr>
        <w:t>AO3: Compare writers’ ideas and perspectives, as well as how these are conveyed, across two or more texts</w:t>
      </w:r>
    </w:p>
    <w:p w14:paraId="48416C7C" w14:textId="77777777" w:rsidR="00500D00" w:rsidRPr="00D62575" w:rsidRDefault="00500D00" w:rsidP="00577787">
      <w:pPr>
        <w:rPr>
          <w:sz w:val="22"/>
          <w:szCs w:val="22"/>
        </w:rPr>
      </w:pPr>
    </w:p>
    <w:p w14:paraId="10EBA7AB" w14:textId="77777777" w:rsidR="00883E4F" w:rsidRPr="00D62575" w:rsidRDefault="00883E4F" w:rsidP="00C469B3">
      <w:pPr>
        <w:spacing w:after="30" w:line="360" w:lineRule="atLeast"/>
        <w:textAlignment w:val="baseline"/>
        <w:rPr>
          <w:rFonts w:eastAsia="Times New Roman"/>
          <w:color w:val="4C4C4B"/>
          <w:sz w:val="22"/>
          <w:szCs w:val="22"/>
        </w:rPr>
      </w:pPr>
      <w:r w:rsidRPr="00D62575">
        <w:rPr>
          <w:rFonts w:eastAsia="Times New Roman"/>
          <w:color w:val="4C4C4B"/>
          <w:sz w:val="22"/>
          <w:szCs w:val="22"/>
        </w:rPr>
        <w:t>AO5: Communicate clearly, effectively and imaginatively, selecting and adapting tone, style and register for different forms, purposes and audiences. Organise information and ideas, using structural and grammatical features to support coherence and cohesion of texts</w:t>
      </w:r>
    </w:p>
    <w:p w14:paraId="3B8BFDB3" w14:textId="77777777" w:rsidR="00883E4F" w:rsidRPr="00D62575" w:rsidRDefault="00883E4F" w:rsidP="00C469B3">
      <w:pPr>
        <w:spacing w:after="30" w:line="360" w:lineRule="atLeast"/>
        <w:textAlignment w:val="baseline"/>
        <w:rPr>
          <w:rFonts w:eastAsia="Times New Roman"/>
          <w:color w:val="4C4C4B"/>
          <w:sz w:val="22"/>
          <w:szCs w:val="22"/>
        </w:rPr>
      </w:pPr>
      <w:r w:rsidRPr="00D62575">
        <w:rPr>
          <w:rFonts w:eastAsia="Times New Roman"/>
          <w:color w:val="4C4C4B"/>
          <w:sz w:val="22"/>
          <w:szCs w:val="22"/>
        </w:rPr>
        <w:t>AO7: Demonstrate presentation skills in a formal setting</w:t>
      </w:r>
    </w:p>
    <w:p w14:paraId="049086CF" w14:textId="77777777" w:rsidR="00171073" w:rsidRPr="00D62575" w:rsidRDefault="00883E4F" w:rsidP="00C469B3">
      <w:pPr>
        <w:spacing w:after="30" w:line="360" w:lineRule="atLeast"/>
        <w:textAlignment w:val="baseline"/>
        <w:rPr>
          <w:rFonts w:eastAsia="Times New Roman"/>
          <w:color w:val="4C4C4B"/>
          <w:sz w:val="22"/>
          <w:szCs w:val="22"/>
        </w:rPr>
      </w:pPr>
      <w:r w:rsidRPr="00D62575">
        <w:rPr>
          <w:rFonts w:eastAsia="Times New Roman"/>
          <w:color w:val="4C4C4B"/>
          <w:sz w:val="22"/>
          <w:szCs w:val="22"/>
        </w:rPr>
        <w:t>AO8: Listen and respond appropriately to spoken language, including to questions and feedback on presentations</w:t>
      </w:r>
    </w:p>
    <w:p w14:paraId="37907151" w14:textId="77777777" w:rsidR="0016681B" w:rsidRPr="00D62575" w:rsidRDefault="0016681B" w:rsidP="0016681B">
      <w:pPr>
        <w:spacing w:after="30" w:line="360" w:lineRule="atLeast"/>
        <w:textAlignment w:val="baseline"/>
        <w:rPr>
          <w:rFonts w:eastAsia="Times New Roman"/>
          <w:color w:val="4C4C4B"/>
          <w:sz w:val="22"/>
          <w:szCs w:val="22"/>
        </w:rPr>
      </w:pPr>
    </w:p>
    <w:p w14:paraId="3B57FA28" w14:textId="77777777" w:rsidR="00171073" w:rsidRPr="00D62575" w:rsidRDefault="00171073" w:rsidP="00171073">
      <w:pPr>
        <w:spacing w:after="30" w:line="360" w:lineRule="atLeast"/>
        <w:textAlignment w:val="baseline"/>
        <w:rPr>
          <w:sz w:val="22"/>
          <w:szCs w:val="22"/>
        </w:rPr>
      </w:pPr>
      <w:r w:rsidRPr="00D62575">
        <w:rPr>
          <w:sz w:val="22"/>
          <w:szCs w:val="22"/>
        </w:rPr>
        <w:t xml:space="preserve">AQA English </w:t>
      </w:r>
      <w:r w:rsidRPr="00D62575">
        <w:rPr>
          <w:sz w:val="22"/>
          <w:szCs w:val="22"/>
        </w:rPr>
        <w:t>Literature</w:t>
      </w:r>
      <w:r w:rsidRPr="00D62575">
        <w:rPr>
          <w:sz w:val="22"/>
          <w:szCs w:val="22"/>
        </w:rPr>
        <w:t>:</w:t>
      </w:r>
    </w:p>
    <w:p w14:paraId="3924A02E" w14:textId="77777777" w:rsidR="00171073" w:rsidRPr="00D62575" w:rsidRDefault="00171073" w:rsidP="00C469B3">
      <w:pPr>
        <w:spacing w:after="30" w:line="360" w:lineRule="atLeast"/>
        <w:textAlignment w:val="baseline"/>
        <w:rPr>
          <w:rFonts w:eastAsia="Times New Roman"/>
          <w:color w:val="4C4C4B"/>
          <w:sz w:val="22"/>
          <w:szCs w:val="22"/>
        </w:rPr>
      </w:pPr>
      <w:r w:rsidRPr="00D62575">
        <w:rPr>
          <w:rFonts w:eastAsia="Times New Roman"/>
          <w:color w:val="4C4C4B"/>
          <w:sz w:val="22"/>
          <w:szCs w:val="22"/>
        </w:rPr>
        <w:t>AO2: Analyse the language, form and structure used by a writer to create meanings and effects, using relevant subject terminology where appropriate.</w:t>
      </w:r>
    </w:p>
    <w:p w14:paraId="4D21E1C5" w14:textId="77777777" w:rsidR="00171073" w:rsidRPr="00D62575" w:rsidRDefault="00171073" w:rsidP="00C469B3">
      <w:pPr>
        <w:spacing w:after="30" w:line="360" w:lineRule="atLeast"/>
        <w:textAlignment w:val="baseline"/>
        <w:rPr>
          <w:rFonts w:eastAsia="Times New Roman"/>
          <w:color w:val="4C4C4B"/>
          <w:sz w:val="22"/>
          <w:szCs w:val="22"/>
        </w:rPr>
      </w:pPr>
      <w:r w:rsidRPr="00D62575">
        <w:rPr>
          <w:rFonts w:eastAsia="Times New Roman"/>
          <w:color w:val="4C4C4B"/>
          <w:sz w:val="22"/>
          <w:szCs w:val="22"/>
        </w:rPr>
        <w:lastRenderedPageBreak/>
        <w:t>AO3: Show understanding of the relationships between texts and the contexts in which they were written.</w:t>
      </w:r>
    </w:p>
    <w:p w14:paraId="27DF3356" w14:textId="77777777" w:rsidR="0016681B" w:rsidRDefault="0016681B" w:rsidP="0016681B">
      <w:r>
        <w:t>What opportunities are there to teach tone in KS3 and KS4</w:t>
      </w:r>
      <w:r w:rsidR="004B0F3F">
        <w:t>?</w:t>
      </w:r>
    </w:p>
    <w:p w14:paraId="38C12BE1" w14:textId="77777777" w:rsidR="0016681B" w:rsidRDefault="0016681B" w:rsidP="0016681B"/>
    <w:p w14:paraId="65BD3512" w14:textId="77777777" w:rsidR="00171073" w:rsidRDefault="0016681B" w:rsidP="004B0F3F">
      <w:r>
        <w:t xml:space="preserve">Units on poetry and speeches would present logical entry points to introduce the concept of tone in both KS3 and KS4. As students develop a schema of the topic, linking it to spoken word and meaning, and developing skills in the differentiation of tone and mood, and a nuanced understanding of the interplay between tone and attitude – with tone serving as an expression of attitude and also as evidence of the assumptions of an author’s towards the attitude of their audience: an author will use tone as a way to mediate between the expected stance of the audience towards their topic, and the desired stance or outcome after their writing. </w:t>
      </w:r>
    </w:p>
    <w:p w14:paraId="26A9E7AE" w14:textId="77777777" w:rsidR="004B0F3F" w:rsidRDefault="004B0F3F" w:rsidP="004B0F3F"/>
    <w:p w14:paraId="5F29C684" w14:textId="77777777" w:rsidR="004B0F3F" w:rsidRPr="004B0F3F" w:rsidRDefault="004B0F3F" w:rsidP="004B0F3F">
      <w:r>
        <w:t xml:space="preserve">When teaching units of </w:t>
      </w:r>
      <w:r w:rsidR="00512DE2">
        <w:t>v</w:t>
      </w:r>
      <w:r>
        <w:t>iewpoints and perspectives/non-fiction, this could perhaps be seen as a way of consolidating and then extending and deepening understanding of tone, and developing the application of various tones for different contexts. This might be done</w:t>
      </w:r>
      <w:r w:rsidR="00512DE2">
        <w:t xml:space="preserve"> through regular writing practic</w:t>
      </w:r>
      <w:r>
        <w:t xml:space="preserve">e, such as the </w:t>
      </w:r>
      <w:proofErr w:type="gramStart"/>
      <w:r w:rsidR="00512DE2">
        <w:t>200 word</w:t>
      </w:r>
      <w:proofErr w:type="gramEnd"/>
      <w:r w:rsidR="00512DE2">
        <w:t xml:space="preserve"> challenge tasks </w:t>
      </w:r>
      <w:hyperlink r:id="rId7" w:history="1">
        <w:r w:rsidR="00512DE2" w:rsidRPr="00CA4E66">
          <w:rPr>
            <w:rStyle w:val="Hyperlink"/>
          </w:rPr>
          <w:t>http://litdrive.org.uk/learning-from-my-mistakes-an-english-teachers-blo</w:t>
        </w:r>
        <w:r w:rsidR="00512DE2" w:rsidRPr="00CA4E66">
          <w:rPr>
            <w:rStyle w:val="Hyperlink"/>
          </w:rPr>
          <w:t>g</w:t>
        </w:r>
      </w:hyperlink>
      <w:r w:rsidR="00512DE2">
        <w:t xml:space="preserve"> </w:t>
      </w:r>
    </w:p>
    <w:p w14:paraId="60B19AA8" w14:textId="77777777" w:rsidR="00500D00" w:rsidRDefault="00500D00" w:rsidP="00577787"/>
    <w:p w14:paraId="1886FDAB" w14:textId="77777777" w:rsidR="00512DE2" w:rsidRDefault="00512DE2" w:rsidP="00577787">
      <w:r>
        <w:t>In summary:</w:t>
      </w:r>
    </w:p>
    <w:p w14:paraId="0DBE4C69" w14:textId="77777777" w:rsidR="00512DE2" w:rsidRDefault="00512DE2" w:rsidP="00512DE2">
      <w:pPr>
        <w:pStyle w:val="ListParagraph"/>
        <w:numPr>
          <w:ilvl w:val="0"/>
          <w:numId w:val="6"/>
        </w:numPr>
      </w:pPr>
      <w:r>
        <w:t>Poetry</w:t>
      </w:r>
    </w:p>
    <w:p w14:paraId="58860FF7" w14:textId="77777777" w:rsidR="00512DE2" w:rsidRDefault="00512DE2" w:rsidP="00512DE2">
      <w:pPr>
        <w:pStyle w:val="ListParagraph"/>
        <w:numPr>
          <w:ilvl w:val="0"/>
          <w:numId w:val="6"/>
        </w:numPr>
      </w:pPr>
      <w:r>
        <w:t>Speeches</w:t>
      </w:r>
    </w:p>
    <w:p w14:paraId="2A1F5CEF" w14:textId="77777777" w:rsidR="00512DE2" w:rsidRDefault="00512DE2" w:rsidP="00512DE2">
      <w:pPr>
        <w:pStyle w:val="ListParagraph"/>
        <w:numPr>
          <w:ilvl w:val="0"/>
          <w:numId w:val="6"/>
        </w:numPr>
      </w:pPr>
      <w:r>
        <w:t>Writers’ Viewpoints and Perspectives</w:t>
      </w:r>
    </w:p>
    <w:p w14:paraId="103D0D60" w14:textId="77777777" w:rsidR="00512DE2" w:rsidRDefault="00512DE2" w:rsidP="00512DE2">
      <w:pPr>
        <w:pStyle w:val="ListParagraph"/>
        <w:numPr>
          <w:ilvl w:val="0"/>
          <w:numId w:val="6"/>
        </w:numPr>
      </w:pPr>
      <w:r>
        <w:t>Regular writing challenges</w:t>
      </w:r>
    </w:p>
    <w:p w14:paraId="1136D978" w14:textId="77777777" w:rsidR="00512DE2" w:rsidRDefault="00512DE2" w:rsidP="00577787"/>
    <w:p w14:paraId="00418FEA" w14:textId="77777777" w:rsidR="0046660D" w:rsidRDefault="00E37973" w:rsidP="00577787">
      <w:r>
        <w:t>How c</w:t>
      </w:r>
      <w:r w:rsidR="0046660D">
        <w:t>ould we approach teaching tone?</w:t>
      </w:r>
    </w:p>
    <w:p w14:paraId="6E3AA3C6" w14:textId="77777777" w:rsidR="00512DE2" w:rsidRDefault="00512DE2" w:rsidP="00577787"/>
    <w:p w14:paraId="5AA9E3BB" w14:textId="77777777" w:rsidR="00512DE2" w:rsidRDefault="00512DE2" w:rsidP="00512DE2">
      <w:pPr>
        <w:pStyle w:val="ListParagraph"/>
        <w:numPr>
          <w:ilvl w:val="0"/>
          <w:numId w:val="7"/>
        </w:numPr>
      </w:pPr>
      <w:r w:rsidRPr="00E37973">
        <w:rPr>
          <w:b/>
        </w:rPr>
        <w:t xml:space="preserve">Through </w:t>
      </w:r>
      <w:proofErr w:type="spellStart"/>
      <w:r w:rsidRPr="00E37973">
        <w:rPr>
          <w:b/>
        </w:rPr>
        <w:t>Oracy</w:t>
      </w:r>
      <w:proofErr w:type="spellEnd"/>
      <w:r>
        <w:t xml:space="preserve">: </w:t>
      </w:r>
      <w:r w:rsidR="00E37973">
        <w:t>students will have an almost innate ability to recognise tone in spoken language. Initially, students can be encouraged to verbalise their different classifications of tone and engage with the idea of conspicuously linking tone and attitude, by vocalising phrases in different tones of voice. Teachers could provide students with a list of adjectives for tone as a prompt.</w:t>
      </w:r>
    </w:p>
    <w:p w14:paraId="42926E73" w14:textId="77777777" w:rsidR="00E37973" w:rsidRDefault="00E37973" w:rsidP="00512DE2">
      <w:pPr>
        <w:pStyle w:val="ListParagraph"/>
        <w:numPr>
          <w:ilvl w:val="0"/>
          <w:numId w:val="7"/>
        </w:numPr>
      </w:pPr>
      <w:r w:rsidRPr="00E37973">
        <w:rPr>
          <w:b/>
        </w:rPr>
        <w:t>Through Performance:</w:t>
      </w:r>
      <w:r>
        <w:t xml:space="preserve"> students could be asked to study, and then read a poem aloud using their tone of voice to convey the emotion they think the poem evokes for them. Students would then answer reflective questions about why they chose to read the poem aloud in this way, finally annotation the diction of the poem, paying attention to denotation and connotation of words.</w:t>
      </w:r>
    </w:p>
    <w:p w14:paraId="06A412BD" w14:textId="77777777" w:rsidR="00E37973" w:rsidRDefault="00E37973" w:rsidP="00512DE2">
      <w:pPr>
        <w:pStyle w:val="ListParagraph"/>
        <w:numPr>
          <w:ilvl w:val="0"/>
          <w:numId w:val="7"/>
        </w:numPr>
      </w:pPr>
      <w:r w:rsidRPr="00E37973">
        <w:rPr>
          <w:b/>
        </w:rPr>
        <w:t>Through modelled annotation/side-by-side scripts:</w:t>
      </w:r>
      <w:r>
        <w:t xml:space="preserve"> Teachers could share two texts or extracts on a similar theme but with different tones. This could vary in level of difficulty, with easier tasks using texts that are about the same events, but with key vocabulary changed to create a different tone: looking at adverbs for example. As students’ skills develop, tasks could more closely model the style of the non-fiction comparison question (3) in Language Paper 2, or even the Unseen Poetry Comparison Question in Literature Paper 2 (AQA)</w:t>
      </w:r>
    </w:p>
    <w:p w14:paraId="5F6F91C8" w14:textId="77777777" w:rsidR="0022263C" w:rsidRDefault="00E37973" w:rsidP="0022263C">
      <w:pPr>
        <w:pStyle w:val="ListParagraph"/>
        <w:numPr>
          <w:ilvl w:val="0"/>
          <w:numId w:val="7"/>
        </w:numPr>
      </w:pPr>
      <w:r w:rsidRPr="00E37973">
        <w:rPr>
          <w:b/>
        </w:rPr>
        <w:t>Through frequent writing tasks:</w:t>
      </w:r>
      <w:r>
        <w:t xml:space="preserve"> Students should regularly be asked to write a variety of tasks for different audiences and purposes. They will be able to practice adopting specific tones to reflect these attitudes and purpose: E.g. a tongue-in-cheek tone, for a humorous ‘How-to’ guide, or a grave tone for an obituary.</w:t>
      </w:r>
    </w:p>
    <w:p w14:paraId="56389D8A" w14:textId="77777777" w:rsidR="0022263C" w:rsidRDefault="0022263C" w:rsidP="0022263C"/>
    <w:p w14:paraId="5500A8F3" w14:textId="77777777" w:rsidR="0022263C" w:rsidRDefault="0022263C" w:rsidP="0022263C">
      <w:r>
        <w:t>How can we assess students’ understanding and application of tone?</w:t>
      </w:r>
    </w:p>
    <w:p w14:paraId="155E48BF" w14:textId="77777777" w:rsidR="0022263C" w:rsidRDefault="0022263C" w:rsidP="0022263C"/>
    <w:p w14:paraId="5D199263" w14:textId="77777777" w:rsidR="0022263C" w:rsidRDefault="0022263C" w:rsidP="0022263C">
      <w:r>
        <w:t xml:space="preserve">In terms of understanding, it </w:t>
      </w:r>
      <w:r w:rsidRPr="0022263C">
        <w:rPr>
          <w:b/>
        </w:rPr>
        <w:t>should</w:t>
      </w:r>
      <w:r>
        <w:t xml:space="preserve"> be possible to design a multiple-choice and short-answer test to be able to diagnose misconceptions and test vocabulary or knowledge of syntax, purpose and audience, at least within Writers’ Viewpoints and Perspectives. This might consist of passages with increasing lexical or syntactical complexity and options for tone/attitude, selection of evidence etc. This would allow for </w:t>
      </w:r>
      <w:r w:rsidRPr="0022263C">
        <w:rPr>
          <w:b/>
        </w:rPr>
        <w:t xml:space="preserve">formative </w:t>
      </w:r>
      <w:r>
        <w:t>assessment of students’ vocabulary, understanding of the underpinning grammatical concepts linked to syntax and tone, such as sentence length, emphasis through word placement, rhythm (in the case of poetry).</w:t>
      </w:r>
    </w:p>
    <w:p w14:paraId="3911D959" w14:textId="77777777" w:rsidR="0022263C" w:rsidRDefault="0022263C" w:rsidP="0022263C"/>
    <w:p w14:paraId="7CCC0F0F" w14:textId="77777777" w:rsidR="0022263C" w:rsidRDefault="0022263C" w:rsidP="0022263C">
      <w:r>
        <w:t>In terms of practical analysis, as a way of scaffolding the skills and knowledge required to be successful in the English Literature and Language exams, teachers could provide students with a range of extended-response questions that explicitly target students’ ability to analyse and compare writers’ use of tone to achieve certain effects.</w:t>
      </w:r>
    </w:p>
    <w:p w14:paraId="3B6AA996" w14:textId="77777777" w:rsidR="0022263C" w:rsidRDefault="0022263C" w:rsidP="0022263C"/>
    <w:p w14:paraId="05F8B224" w14:textId="77777777" w:rsidR="0022263C" w:rsidRDefault="0022263C" w:rsidP="0022263C">
      <w:r>
        <w:t xml:space="preserve">In terms of </w:t>
      </w:r>
      <w:r>
        <w:rPr>
          <w:i/>
        </w:rPr>
        <w:t>writing</w:t>
      </w:r>
      <w:r>
        <w:t xml:space="preserve">, the performance descriptors for AO5 and AO6 will support assessment to some extent: students need to be discerning in their diction and syntax in order to achieve the higher grades, but I wonder what a rubric specifically for the use of tone in written tasks might look like? </w:t>
      </w:r>
    </w:p>
    <w:p w14:paraId="30D6CFF8" w14:textId="77777777" w:rsidR="00D62575" w:rsidRDefault="00D62575" w:rsidP="0022263C"/>
    <w:p w14:paraId="3BF51C1C" w14:textId="77777777" w:rsidR="00D62575" w:rsidRDefault="00D62575" w:rsidP="0022263C">
      <w:r>
        <w:t>Perhaps some key strands:</w:t>
      </w:r>
    </w:p>
    <w:p w14:paraId="45442ECB" w14:textId="77777777" w:rsidR="00D62575" w:rsidRDefault="00D62575" w:rsidP="00D62575">
      <w:pPr>
        <w:pStyle w:val="ListParagraph"/>
        <w:numPr>
          <w:ilvl w:val="0"/>
          <w:numId w:val="8"/>
        </w:numPr>
      </w:pPr>
      <w:r>
        <w:t>Tone is identifiable and appropriate to genre, purpose and audience</w:t>
      </w:r>
    </w:p>
    <w:p w14:paraId="63C40CAB" w14:textId="77777777" w:rsidR="00D62575" w:rsidRDefault="00D62575" w:rsidP="00D62575">
      <w:pPr>
        <w:pStyle w:val="ListParagraph"/>
        <w:numPr>
          <w:ilvl w:val="0"/>
          <w:numId w:val="8"/>
        </w:numPr>
      </w:pPr>
      <w:r>
        <w:t>Variety, sophistication and precision of vocabulary</w:t>
      </w:r>
    </w:p>
    <w:p w14:paraId="7326DDAD" w14:textId="77777777" w:rsidR="00D62575" w:rsidRDefault="00D62575" w:rsidP="00D62575">
      <w:pPr>
        <w:pStyle w:val="ListParagraph"/>
        <w:numPr>
          <w:ilvl w:val="0"/>
          <w:numId w:val="8"/>
        </w:numPr>
      </w:pPr>
      <w:r>
        <w:t>Choice of syntax has an impact on tone</w:t>
      </w:r>
    </w:p>
    <w:p w14:paraId="351322B8" w14:textId="77777777" w:rsidR="00D62575" w:rsidRDefault="00D62575" w:rsidP="00D62575">
      <w:pPr>
        <w:pStyle w:val="ListParagraph"/>
        <w:numPr>
          <w:ilvl w:val="0"/>
          <w:numId w:val="8"/>
        </w:numPr>
      </w:pPr>
      <w:r>
        <w:t xml:space="preserve">Use of figurative language and metaphor is consistent with tone </w:t>
      </w:r>
    </w:p>
    <w:p w14:paraId="3A27C3D6" w14:textId="77777777" w:rsidR="00D62575" w:rsidRDefault="00D62575" w:rsidP="00D62575"/>
    <w:p w14:paraId="2290BE2A" w14:textId="77777777" w:rsidR="00D62575" w:rsidRPr="00D62575" w:rsidRDefault="00D62575" w:rsidP="00D62575">
      <w:pPr>
        <w:rPr>
          <w:i/>
        </w:rPr>
      </w:pPr>
      <w:r>
        <w:rPr>
          <w:i/>
        </w:rPr>
        <w:t>Perhaps students could be required to provide a reflective annotation of their choices, justifying the vocabulary, syntax and structure of their writing?</w:t>
      </w:r>
    </w:p>
    <w:p w14:paraId="25DC076F" w14:textId="77777777" w:rsidR="0022263C" w:rsidRDefault="0022263C" w:rsidP="0022263C"/>
    <w:p w14:paraId="0515ED51" w14:textId="77777777" w:rsidR="0022263C" w:rsidRPr="00D62575" w:rsidRDefault="00D62575" w:rsidP="0022263C">
      <w:r>
        <w:t>Finally, in s</w:t>
      </w:r>
      <w:r w:rsidR="0022263C">
        <w:t xml:space="preserve">ummative assessment, explicit, spiral teaching of tone should be evident as a tool in students’ arsenal in open-ended exam settings: rather than students having a checklist of </w:t>
      </w:r>
      <w:r>
        <w:t xml:space="preserve">devices/key terms they employ for any given unseen text, they are able to </w:t>
      </w:r>
      <w:r>
        <w:rPr>
          <w:i/>
        </w:rPr>
        <w:t>opt</w:t>
      </w:r>
      <w:r>
        <w:t xml:space="preserve"> for a specific approach in analysis where called for: If an unseen text doesn’t present many metaphors and similes to analyse, for example, students will be able to analyse the tone of the piece with confidence.</w:t>
      </w:r>
    </w:p>
    <w:sectPr w:rsidR="0022263C" w:rsidRPr="00D62575" w:rsidSect="00D74D17">
      <w:footerReference w:type="default" r:id="rId8"/>
      <w:pgSz w:w="11900" w:h="16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06BC121" w14:textId="77777777" w:rsidR="00073AFB" w:rsidRDefault="00073AFB" w:rsidP="00C469B3">
      <w:r>
        <w:separator/>
      </w:r>
    </w:p>
  </w:endnote>
  <w:endnote w:type="continuationSeparator" w:id="0">
    <w:p w14:paraId="32BDC2A4" w14:textId="77777777" w:rsidR="00073AFB" w:rsidRDefault="00073AFB" w:rsidP="00C469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roma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53EF96A" w14:textId="77777777" w:rsidR="00C469B3" w:rsidRDefault="00C469B3">
    <w:pPr>
      <w:pStyle w:val="Footer"/>
    </w:pPr>
    <w:r>
      <w:t xml:space="preserve">CC </w:t>
    </w:r>
    <w:hyperlink r:id="rId1" w:history="1">
      <w:r w:rsidRPr="00CA4E66">
        <w:rPr>
          <w:rStyle w:val="Hyperlink"/>
        </w:rPr>
        <w:t>www.pedagoodgy.com</w:t>
      </w:r>
    </w:hyperlink>
    <w:r>
      <w:t xml:space="preserve"> Ms A. Zanetti</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A4C9ACE" w14:textId="77777777" w:rsidR="00073AFB" w:rsidRDefault="00073AFB" w:rsidP="00C469B3">
      <w:r>
        <w:separator/>
      </w:r>
    </w:p>
  </w:footnote>
  <w:footnote w:type="continuationSeparator" w:id="0">
    <w:p w14:paraId="6368A6E9" w14:textId="77777777" w:rsidR="00073AFB" w:rsidRDefault="00073AFB" w:rsidP="00C469B3">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A94221"/>
    <w:multiLevelType w:val="hybridMultilevel"/>
    <w:tmpl w:val="7B222C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047A6417"/>
    <w:multiLevelType w:val="multilevel"/>
    <w:tmpl w:val="22EC1C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A7A14E4"/>
    <w:multiLevelType w:val="hybridMultilevel"/>
    <w:tmpl w:val="DDF8EF5E"/>
    <w:lvl w:ilvl="0" w:tplc="04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170372FF"/>
    <w:multiLevelType w:val="multilevel"/>
    <w:tmpl w:val="C00AB2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93A3F1B"/>
    <w:multiLevelType w:val="hybridMultilevel"/>
    <w:tmpl w:val="3B56C4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332304AD"/>
    <w:multiLevelType w:val="multilevel"/>
    <w:tmpl w:val="01209E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3D4B3561"/>
    <w:multiLevelType w:val="hybridMultilevel"/>
    <w:tmpl w:val="17E056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433F0F4C"/>
    <w:multiLevelType w:val="multilevel"/>
    <w:tmpl w:val="F8EAD9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6"/>
  </w:num>
  <w:num w:numId="2">
    <w:abstractNumId w:val="7"/>
  </w:num>
  <w:num w:numId="3">
    <w:abstractNumId w:val="1"/>
  </w:num>
  <w:num w:numId="4">
    <w:abstractNumId w:val="5"/>
  </w:num>
  <w:num w:numId="5">
    <w:abstractNumId w:val="3"/>
  </w:num>
  <w:num w:numId="6">
    <w:abstractNumId w:val="0"/>
  </w:num>
  <w:num w:numId="7">
    <w:abstractNumId w:val="2"/>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5"/>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03D3"/>
    <w:rsid w:val="00073AFB"/>
    <w:rsid w:val="0016681B"/>
    <w:rsid w:val="00171073"/>
    <w:rsid w:val="0022263C"/>
    <w:rsid w:val="0046660D"/>
    <w:rsid w:val="004703D3"/>
    <w:rsid w:val="004B0F3F"/>
    <w:rsid w:val="00500D00"/>
    <w:rsid w:val="00512DE2"/>
    <w:rsid w:val="00577787"/>
    <w:rsid w:val="00883E4F"/>
    <w:rsid w:val="00A84578"/>
    <w:rsid w:val="00B7575C"/>
    <w:rsid w:val="00C21B92"/>
    <w:rsid w:val="00C469B3"/>
    <w:rsid w:val="00D62575"/>
    <w:rsid w:val="00D74D17"/>
    <w:rsid w:val="00E36ED8"/>
    <w:rsid w:val="00E3797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1D102202"/>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171073"/>
    <w:rPr>
      <w:rFonts w:ascii="Times New Roman" w:hAnsi="Times New Roman" w:cs="Times New Roman"/>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77787"/>
    <w:pPr>
      <w:ind w:left="720"/>
      <w:contextualSpacing/>
    </w:pPr>
  </w:style>
  <w:style w:type="character" w:styleId="Hyperlink">
    <w:name w:val="Hyperlink"/>
    <w:basedOn w:val="DefaultParagraphFont"/>
    <w:uiPriority w:val="99"/>
    <w:unhideWhenUsed/>
    <w:rsid w:val="00512DE2"/>
    <w:rPr>
      <w:color w:val="0563C1" w:themeColor="hyperlink"/>
      <w:u w:val="single"/>
    </w:rPr>
  </w:style>
  <w:style w:type="character" w:styleId="FollowedHyperlink">
    <w:name w:val="FollowedHyperlink"/>
    <w:basedOn w:val="DefaultParagraphFont"/>
    <w:uiPriority w:val="99"/>
    <w:semiHidden/>
    <w:unhideWhenUsed/>
    <w:rsid w:val="00512DE2"/>
    <w:rPr>
      <w:color w:val="954F72" w:themeColor="followedHyperlink"/>
      <w:u w:val="single"/>
    </w:rPr>
  </w:style>
  <w:style w:type="paragraph" w:styleId="Header">
    <w:name w:val="header"/>
    <w:basedOn w:val="Normal"/>
    <w:link w:val="HeaderChar"/>
    <w:uiPriority w:val="99"/>
    <w:unhideWhenUsed/>
    <w:rsid w:val="00C469B3"/>
    <w:pPr>
      <w:tabs>
        <w:tab w:val="center" w:pos="4513"/>
        <w:tab w:val="right" w:pos="9026"/>
      </w:tabs>
    </w:pPr>
  </w:style>
  <w:style w:type="character" w:customStyle="1" w:styleId="HeaderChar">
    <w:name w:val="Header Char"/>
    <w:basedOn w:val="DefaultParagraphFont"/>
    <w:link w:val="Header"/>
    <w:uiPriority w:val="99"/>
    <w:rsid w:val="00C469B3"/>
    <w:rPr>
      <w:rFonts w:ascii="Times New Roman" w:hAnsi="Times New Roman" w:cs="Times New Roman"/>
      <w:lang w:eastAsia="en-GB"/>
    </w:rPr>
  </w:style>
  <w:style w:type="paragraph" w:styleId="Footer">
    <w:name w:val="footer"/>
    <w:basedOn w:val="Normal"/>
    <w:link w:val="FooterChar"/>
    <w:uiPriority w:val="99"/>
    <w:unhideWhenUsed/>
    <w:rsid w:val="00C469B3"/>
    <w:pPr>
      <w:tabs>
        <w:tab w:val="center" w:pos="4513"/>
        <w:tab w:val="right" w:pos="9026"/>
      </w:tabs>
    </w:pPr>
  </w:style>
  <w:style w:type="character" w:customStyle="1" w:styleId="FooterChar">
    <w:name w:val="Footer Char"/>
    <w:basedOn w:val="DefaultParagraphFont"/>
    <w:link w:val="Footer"/>
    <w:uiPriority w:val="99"/>
    <w:rsid w:val="00C469B3"/>
    <w:rPr>
      <w:rFonts w:ascii="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1085029">
      <w:bodyDiv w:val="1"/>
      <w:marLeft w:val="0"/>
      <w:marRight w:val="0"/>
      <w:marTop w:val="0"/>
      <w:marBottom w:val="0"/>
      <w:divBdr>
        <w:top w:val="none" w:sz="0" w:space="0" w:color="auto"/>
        <w:left w:val="none" w:sz="0" w:space="0" w:color="auto"/>
        <w:bottom w:val="none" w:sz="0" w:space="0" w:color="auto"/>
        <w:right w:val="none" w:sz="0" w:space="0" w:color="auto"/>
      </w:divBdr>
    </w:div>
    <w:div w:id="733508251">
      <w:bodyDiv w:val="1"/>
      <w:marLeft w:val="0"/>
      <w:marRight w:val="0"/>
      <w:marTop w:val="0"/>
      <w:marBottom w:val="0"/>
      <w:divBdr>
        <w:top w:val="none" w:sz="0" w:space="0" w:color="auto"/>
        <w:left w:val="none" w:sz="0" w:space="0" w:color="auto"/>
        <w:bottom w:val="none" w:sz="0" w:space="0" w:color="auto"/>
        <w:right w:val="none" w:sz="0" w:space="0" w:color="auto"/>
      </w:divBdr>
    </w:div>
    <w:div w:id="1448693852">
      <w:bodyDiv w:val="1"/>
      <w:marLeft w:val="0"/>
      <w:marRight w:val="0"/>
      <w:marTop w:val="0"/>
      <w:marBottom w:val="0"/>
      <w:divBdr>
        <w:top w:val="none" w:sz="0" w:space="0" w:color="auto"/>
        <w:left w:val="none" w:sz="0" w:space="0" w:color="auto"/>
        <w:bottom w:val="none" w:sz="0" w:space="0" w:color="auto"/>
        <w:right w:val="none" w:sz="0" w:space="0" w:color="auto"/>
      </w:divBdr>
    </w:div>
    <w:div w:id="2054773114">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http://litdrive.org.uk/learning-from-my-mistakes-an-english-teachers-blog" TargetMode="External"/><Relationship Id="rId8" Type="http://schemas.openxmlformats.org/officeDocument/2006/relationships/footer" Target="footer1.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footer1.xml.rels><?xml version="1.0" encoding="UTF-8" standalone="yes"?>
<Relationships xmlns="http://schemas.openxmlformats.org/package/2006/relationships"><Relationship Id="rId1" Type="http://schemas.openxmlformats.org/officeDocument/2006/relationships/hyperlink" Target="http://www.pedagoodgy.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56</TotalTime>
  <Pages>3</Pages>
  <Words>1110</Words>
  <Characters>6330</Characters>
  <Application>Microsoft Macintosh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7426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Annabella Zanetti</dc:creator>
  <cp:keywords/>
  <dc:description/>
  <cp:lastModifiedBy>Annabella Zanetti</cp:lastModifiedBy>
  <cp:revision>1</cp:revision>
  <dcterms:created xsi:type="dcterms:W3CDTF">2018-08-05T16:14:00Z</dcterms:created>
  <dcterms:modified xsi:type="dcterms:W3CDTF">2018-08-05T20:45:00Z</dcterms:modified>
</cp:coreProperties>
</file>